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E0" w:rsidRPr="007D7DE0" w:rsidRDefault="007D7DE0" w:rsidP="007D7DE0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7D7DE0">
        <w:rPr>
          <w:b/>
          <w:i/>
          <w:kern w:val="1"/>
          <w:lang w:bidi="hi-IN"/>
        </w:rPr>
        <w:t>Муниципальное бюджетное общеобразовательное учреждение</w:t>
      </w:r>
    </w:p>
    <w:p w:rsidR="007D7DE0" w:rsidRPr="007D7DE0" w:rsidRDefault="007D7DE0" w:rsidP="007D7DE0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7D7DE0">
        <w:rPr>
          <w:b/>
          <w:i/>
          <w:kern w:val="1"/>
          <w:lang w:bidi="hi-IN"/>
        </w:rPr>
        <w:t>Буланихинская средняя общеобразовательная школа</w:t>
      </w:r>
    </w:p>
    <w:p w:rsidR="007D7DE0" w:rsidRPr="007D7DE0" w:rsidRDefault="007D7DE0" w:rsidP="007D7DE0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7D7DE0">
        <w:rPr>
          <w:b/>
          <w:i/>
          <w:kern w:val="1"/>
          <w:lang w:bidi="hi-IN"/>
        </w:rPr>
        <w:t>имени Михаила Михайловича Мокшина</w:t>
      </w:r>
    </w:p>
    <w:p w:rsidR="007D7DE0" w:rsidRPr="007D7DE0" w:rsidRDefault="007D7DE0" w:rsidP="007D7DE0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7D7DE0">
        <w:rPr>
          <w:b/>
          <w:i/>
          <w:kern w:val="1"/>
          <w:lang w:bidi="hi-IN"/>
        </w:rPr>
        <w:t>Зонального района Алтайского края</w:t>
      </w:r>
    </w:p>
    <w:p w:rsidR="007D7DE0" w:rsidRPr="007D7DE0" w:rsidRDefault="008A0FF7" w:rsidP="007D7DE0">
      <w:pPr>
        <w:widowControl w:val="0"/>
        <w:spacing w:line="276" w:lineRule="auto"/>
        <w:contextualSpacing/>
        <w:jc w:val="both"/>
        <w:rPr>
          <w:b/>
          <w:kern w:val="1"/>
          <w:u w:val="single"/>
          <w:lang w:bidi="hi-IN"/>
        </w:rPr>
      </w:pPr>
      <w:hyperlink r:id="rId8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7B5779" w:rsidRPr="00C951F9" w:rsidTr="00FE76ED">
        <w:tc>
          <w:tcPr>
            <w:tcW w:w="2358" w:type="pct"/>
          </w:tcPr>
          <w:p w:rsidR="007B5779" w:rsidRPr="00C951F9" w:rsidRDefault="007B5779" w:rsidP="00FE76ED">
            <w:pPr>
              <w:widowControl w:val="0"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«СОГЛАСОВАНО»</w:t>
            </w:r>
          </w:p>
          <w:p w:rsidR="007B5779" w:rsidRPr="00C951F9" w:rsidRDefault="009A7F6E" w:rsidP="00FE76ED">
            <w:pPr>
              <w:widowControl w:val="0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 xml:space="preserve">Педагогический совет </w:t>
            </w: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Прот</w:t>
            </w:r>
            <w:r w:rsidR="009A7F6E">
              <w:rPr>
                <w:kern w:val="1"/>
                <w:lang w:bidi="hi-IN"/>
              </w:rPr>
              <w:t>окол № 1 от 28. 08.</w:t>
            </w:r>
            <w:r w:rsidR="006B4802">
              <w:rPr>
                <w:kern w:val="1"/>
                <w:lang w:bidi="hi-IN"/>
              </w:rPr>
              <w:t>2024</w:t>
            </w:r>
            <w:r w:rsidRPr="00C951F9">
              <w:rPr>
                <w:kern w:val="1"/>
                <w:lang w:bidi="hi-IN"/>
              </w:rPr>
              <w:t xml:space="preserve"> г.</w:t>
            </w:r>
          </w:p>
        </w:tc>
        <w:tc>
          <w:tcPr>
            <w:tcW w:w="214" w:type="pct"/>
          </w:tcPr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</w:tc>
        <w:tc>
          <w:tcPr>
            <w:tcW w:w="2428" w:type="pct"/>
          </w:tcPr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«УТВЕРЖДЕНО»</w:t>
            </w: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Директор МБОУ Буланихинской СОШ им. М.М. Мокшина Зонального района Алтайского края</w:t>
            </w: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___________________Ридель Т.А.</w:t>
            </w:r>
          </w:p>
          <w:p w:rsidR="007B5779" w:rsidRPr="00C951F9" w:rsidRDefault="007B5779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7B5779" w:rsidRPr="00C951F9" w:rsidRDefault="009A7F6E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 xml:space="preserve">Приказ № 98 от 29. 08. </w:t>
            </w:r>
            <w:r w:rsidR="006B4802">
              <w:rPr>
                <w:kern w:val="1"/>
                <w:lang w:bidi="hi-IN"/>
              </w:rPr>
              <w:t>2024</w:t>
            </w:r>
            <w:r w:rsidR="007B5779" w:rsidRPr="00C951F9">
              <w:rPr>
                <w:kern w:val="1"/>
                <w:lang w:bidi="hi-IN"/>
              </w:rPr>
              <w:t xml:space="preserve"> г.</w:t>
            </w:r>
          </w:p>
        </w:tc>
      </w:tr>
    </w:tbl>
    <w:p w:rsidR="007D7DE0" w:rsidRPr="007D7DE0" w:rsidRDefault="007D7DE0" w:rsidP="007D7DE0">
      <w:pPr>
        <w:widowControl w:val="0"/>
        <w:spacing w:line="276" w:lineRule="auto"/>
        <w:contextualSpacing/>
        <w:jc w:val="both"/>
        <w:rPr>
          <w:b/>
          <w:kern w:val="1"/>
          <w:lang w:bidi="hi-IN"/>
        </w:rPr>
      </w:pPr>
    </w:p>
    <w:p w:rsidR="007D7DE0" w:rsidRPr="007D7DE0" w:rsidRDefault="007D7DE0" w:rsidP="007D7DE0">
      <w:pPr>
        <w:spacing w:line="276" w:lineRule="auto"/>
        <w:jc w:val="center"/>
        <w:rPr>
          <w:rFonts w:eastAsia="Calibri"/>
          <w:b/>
          <w:lang w:eastAsia="en-US"/>
        </w:rPr>
      </w:pPr>
    </w:p>
    <w:p w:rsidR="006932BE" w:rsidRPr="00923791" w:rsidRDefault="006932BE" w:rsidP="006932BE">
      <w:pPr>
        <w:widowControl w:val="0"/>
        <w:spacing w:line="276" w:lineRule="auto"/>
        <w:ind w:firstLine="709"/>
        <w:contextualSpacing/>
        <w:jc w:val="both"/>
        <w:rPr>
          <w:rFonts w:eastAsia="Calibri"/>
          <w:b/>
        </w:rPr>
      </w:pPr>
    </w:p>
    <w:p w:rsidR="006932BE" w:rsidRPr="006F31E7" w:rsidRDefault="006932BE" w:rsidP="006932BE">
      <w:pPr>
        <w:shd w:val="clear" w:color="auto" w:fill="FFFFFF"/>
        <w:spacing w:line="276" w:lineRule="auto"/>
        <w:jc w:val="center"/>
        <w:outlineLvl w:val="0"/>
        <w:rPr>
          <w:b/>
          <w:bCs/>
          <w:kern w:val="36"/>
        </w:rPr>
      </w:pPr>
      <w:r w:rsidRPr="006F31E7">
        <w:rPr>
          <w:b/>
          <w:bCs/>
        </w:rPr>
        <w:t>Адаптированная рабочая программа</w:t>
      </w:r>
    </w:p>
    <w:p w:rsidR="006932BE" w:rsidRDefault="006932BE" w:rsidP="006932BE">
      <w:pPr>
        <w:jc w:val="center"/>
        <w:rPr>
          <w:bCs/>
        </w:rPr>
      </w:pPr>
      <w:r w:rsidRPr="006F31E7">
        <w:rPr>
          <w:bCs/>
        </w:rPr>
        <w:t>по предмету</w:t>
      </w:r>
      <w:r>
        <w:rPr>
          <w:bCs/>
        </w:rPr>
        <w:t xml:space="preserve"> </w:t>
      </w:r>
    </w:p>
    <w:p w:rsidR="00A11E4C" w:rsidRPr="006932BE" w:rsidRDefault="006932BE" w:rsidP="006932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</w:t>
      </w:r>
      <w:r w:rsidR="00A11E4C" w:rsidRPr="006932BE">
        <w:rPr>
          <w:b/>
          <w:bCs/>
        </w:rPr>
        <w:t>бщение и чтение</w:t>
      </w:r>
    </w:p>
    <w:p w:rsidR="006932BE" w:rsidRPr="006F31E7" w:rsidRDefault="006932BE" w:rsidP="006932BE">
      <w:pPr>
        <w:spacing w:line="276" w:lineRule="auto"/>
        <w:jc w:val="center"/>
        <w:rPr>
          <w:bCs/>
        </w:rPr>
      </w:pPr>
      <w:r w:rsidRPr="006F31E7">
        <w:rPr>
          <w:bCs/>
        </w:rPr>
        <w:t>для обучающегося с НОДА с ТМНР (вариант 6.4.)</w:t>
      </w:r>
    </w:p>
    <w:p w:rsidR="006932BE" w:rsidRDefault="006932BE" w:rsidP="006932BE">
      <w:pPr>
        <w:jc w:val="center"/>
        <w:rPr>
          <w:bCs/>
        </w:rPr>
      </w:pPr>
    </w:p>
    <w:p w:rsidR="0002122A" w:rsidRDefault="0002122A" w:rsidP="006932BE">
      <w:pPr>
        <w:spacing w:line="276" w:lineRule="auto"/>
        <w:rPr>
          <w:bCs/>
        </w:rPr>
      </w:pPr>
      <w:r>
        <w:rPr>
          <w:bCs/>
        </w:rPr>
        <w:t xml:space="preserve">                                                              </w:t>
      </w:r>
      <w:r w:rsidR="006932BE">
        <w:rPr>
          <w:bCs/>
        </w:rPr>
        <w:t>К</w:t>
      </w:r>
      <w:r w:rsidR="00BE653D">
        <w:rPr>
          <w:bCs/>
        </w:rPr>
        <w:t>ласс 4</w:t>
      </w:r>
      <w:r>
        <w:rPr>
          <w:bCs/>
        </w:rPr>
        <w:t xml:space="preserve"> </w:t>
      </w:r>
    </w:p>
    <w:p w:rsidR="006932BE" w:rsidRDefault="0002122A" w:rsidP="006932BE">
      <w:pPr>
        <w:spacing w:line="276" w:lineRule="auto"/>
        <w:rPr>
          <w:bCs/>
        </w:rPr>
      </w:pPr>
      <w:r>
        <w:rPr>
          <w:bCs/>
        </w:rPr>
        <w:t xml:space="preserve">                                     </w:t>
      </w:r>
      <w:r w:rsidRPr="006F31E7">
        <w:rPr>
          <w:bCs/>
        </w:rPr>
        <w:t>Программу разработала: Тадышева М. Р.</w:t>
      </w:r>
    </w:p>
    <w:p w:rsidR="0002122A" w:rsidRPr="006F31E7" w:rsidRDefault="0002122A" w:rsidP="006932BE">
      <w:pPr>
        <w:spacing w:line="276" w:lineRule="auto"/>
        <w:rPr>
          <w:bCs/>
        </w:rPr>
      </w:pPr>
    </w:p>
    <w:p w:rsidR="006932BE" w:rsidRDefault="006932BE" w:rsidP="006932BE">
      <w:pPr>
        <w:rPr>
          <w:bCs/>
        </w:rPr>
      </w:pPr>
    </w:p>
    <w:p w:rsidR="006932BE" w:rsidRDefault="006932BE" w:rsidP="006932BE">
      <w:pPr>
        <w:rPr>
          <w:bCs/>
        </w:rPr>
      </w:pPr>
    </w:p>
    <w:p w:rsidR="006932BE" w:rsidRDefault="006932BE" w:rsidP="006932BE">
      <w:pPr>
        <w:spacing w:line="276" w:lineRule="auto"/>
        <w:jc w:val="center"/>
        <w:rPr>
          <w:b/>
        </w:rPr>
      </w:pPr>
    </w:p>
    <w:p w:rsidR="007D7DE0" w:rsidRPr="00FB0698" w:rsidRDefault="007D7DE0" w:rsidP="006932BE">
      <w:pPr>
        <w:spacing w:line="276" w:lineRule="auto"/>
        <w:jc w:val="center"/>
        <w:rPr>
          <w:b/>
        </w:rPr>
      </w:pPr>
    </w:p>
    <w:p w:rsidR="006932BE" w:rsidRPr="00FB0698" w:rsidRDefault="006932BE" w:rsidP="006932BE">
      <w:pPr>
        <w:spacing w:line="276" w:lineRule="auto"/>
        <w:jc w:val="center"/>
        <w:rPr>
          <w:b/>
        </w:rPr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Default="006932BE" w:rsidP="006932BE">
      <w:pPr>
        <w:shd w:val="clear" w:color="auto" w:fill="FFFFFF"/>
        <w:autoSpaceDE w:val="0"/>
        <w:autoSpaceDN w:val="0"/>
        <w:adjustRightInd w:val="0"/>
        <w:jc w:val="center"/>
      </w:pPr>
    </w:p>
    <w:p w:rsidR="006932BE" w:rsidRDefault="006932BE" w:rsidP="006932BE">
      <w:pPr>
        <w:shd w:val="clear" w:color="auto" w:fill="FFFFFF"/>
        <w:autoSpaceDE w:val="0"/>
        <w:autoSpaceDN w:val="0"/>
        <w:adjustRightInd w:val="0"/>
        <w:jc w:val="center"/>
      </w:pPr>
    </w:p>
    <w:p w:rsidR="006932BE" w:rsidRDefault="006932BE" w:rsidP="006932BE">
      <w:pPr>
        <w:shd w:val="clear" w:color="auto" w:fill="FFFFFF"/>
        <w:autoSpaceDE w:val="0"/>
        <w:autoSpaceDN w:val="0"/>
        <w:adjustRightInd w:val="0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6932BE" w:rsidRPr="00FB0698" w:rsidRDefault="006932BE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>
        <w:t>с. Буланиха</w:t>
      </w:r>
    </w:p>
    <w:p w:rsidR="006932BE" w:rsidRDefault="006B4802" w:rsidP="006932BE">
      <w:pPr>
        <w:shd w:val="clear" w:color="auto" w:fill="FFFFFF"/>
        <w:autoSpaceDE w:val="0"/>
        <w:autoSpaceDN w:val="0"/>
        <w:adjustRightInd w:val="0"/>
        <w:jc w:val="center"/>
        <w:sectPr w:rsidR="006932BE" w:rsidSect="00381F9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2024</w:t>
      </w:r>
      <w:r w:rsidR="006932BE">
        <w:t xml:space="preserve"> г.</w:t>
      </w:r>
    </w:p>
    <w:p w:rsidR="00845FF4" w:rsidRPr="006932BE" w:rsidRDefault="00845FF4" w:rsidP="006932B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932BE">
        <w:rPr>
          <w:b/>
          <w:bCs/>
        </w:rPr>
        <w:lastRenderedPageBreak/>
        <w:t>І. Пояснительная записка</w:t>
      </w:r>
    </w:p>
    <w:p w:rsidR="006E4FCE" w:rsidRPr="006932BE" w:rsidRDefault="006E4FCE" w:rsidP="006932BE">
      <w:pPr>
        <w:spacing w:line="276" w:lineRule="auto"/>
        <w:jc w:val="both"/>
        <w:rPr>
          <w:b/>
        </w:rPr>
      </w:pPr>
    </w:p>
    <w:p w:rsidR="00173616" w:rsidRPr="006932BE" w:rsidRDefault="006E4FCE" w:rsidP="006932BE">
      <w:pPr>
        <w:spacing w:line="276" w:lineRule="auto"/>
        <w:jc w:val="both"/>
        <w:rPr>
          <w:bCs/>
          <w:kern w:val="2"/>
        </w:rPr>
      </w:pPr>
      <w:r w:rsidRPr="006932BE">
        <w:t>Рабочая программа по</w:t>
      </w:r>
      <w:r w:rsidR="00C63D19" w:rsidRPr="006932BE">
        <w:t xml:space="preserve"> предмету</w:t>
      </w:r>
      <w:r w:rsidRPr="006932BE">
        <w:t xml:space="preserve"> </w:t>
      </w:r>
      <w:r w:rsidR="00C63D19" w:rsidRPr="006932BE">
        <w:t>общение и чтение</w:t>
      </w:r>
      <w:r w:rsidRPr="006932BE">
        <w:t xml:space="preserve"> составлена на основе </w:t>
      </w:r>
      <w:r w:rsidR="00C44886" w:rsidRPr="006932BE">
        <w:rPr>
          <w:bCs/>
          <w:kern w:val="1"/>
        </w:rPr>
        <w:tab/>
        <w:t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  <w:r w:rsidR="00E20EA1" w:rsidRPr="006932BE">
        <w:rPr>
          <w:bCs/>
          <w:kern w:val="1"/>
        </w:rPr>
        <w:t xml:space="preserve"> </w:t>
      </w:r>
      <w:r w:rsidR="00E20EA1" w:rsidRPr="006932BE">
        <w:rPr>
          <w:bCs/>
          <w:kern w:val="2"/>
        </w:rPr>
        <w:t>с использованием</w:t>
      </w:r>
      <w:r w:rsidR="00173616" w:rsidRPr="006932BE">
        <w:rPr>
          <w:bCs/>
          <w:kern w:val="2"/>
        </w:rPr>
        <w:t>:</w:t>
      </w:r>
    </w:p>
    <w:p w:rsidR="00173616" w:rsidRPr="006932BE" w:rsidRDefault="00173616" w:rsidP="006932BE">
      <w:pPr>
        <w:spacing w:line="276" w:lineRule="auto"/>
        <w:jc w:val="both"/>
        <w:rPr>
          <w:bCs/>
          <w:kern w:val="2"/>
        </w:rPr>
      </w:pPr>
      <w:r w:rsidRPr="006932BE">
        <w:rPr>
          <w:bCs/>
          <w:kern w:val="2"/>
        </w:rPr>
        <w:t>-</w:t>
      </w:r>
      <w:r w:rsidR="00E20EA1" w:rsidRPr="006932BE">
        <w:rPr>
          <w:bCs/>
          <w:kern w:val="2"/>
        </w:rPr>
        <w:t xml:space="preserve"> программы специальных (коррекционных) образовательных учреждений </w:t>
      </w:r>
      <w:r w:rsidR="00E20EA1" w:rsidRPr="006932BE">
        <w:rPr>
          <w:bCs/>
          <w:kern w:val="2"/>
          <w:lang w:val="en-US"/>
        </w:rPr>
        <w:t>VIII</w:t>
      </w:r>
      <w:r w:rsidR="00E20EA1" w:rsidRPr="006932BE">
        <w:rPr>
          <w:bCs/>
          <w:kern w:val="2"/>
        </w:rPr>
        <w:t xml:space="preserve"> вида под редакцией В.В. Воронковой.</w:t>
      </w:r>
    </w:p>
    <w:p w:rsidR="00387405" w:rsidRPr="006932BE" w:rsidRDefault="00173616" w:rsidP="006932BE">
      <w:pPr>
        <w:spacing w:line="276" w:lineRule="auto"/>
        <w:jc w:val="both"/>
      </w:pPr>
      <w:r w:rsidRPr="006932BE">
        <w:rPr>
          <w:bCs/>
          <w:kern w:val="2"/>
        </w:rPr>
        <w:t>- программы для подготовительного, 0 – 4 классов специальных (коррекционных) образовательных учреждений VIII вида под редакцией И.М. Бгажноковой.</w:t>
      </w:r>
    </w:p>
    <w:p w:rsidR="00173616" w:rsidRPr="006932BE" w:rsidRDefault="00173616" w:rsidP="006932BE">
      <w:pPr>
        <w:pStyle w:val="a8"/>
        <w:spacing w:line="276" w:lineRule="auto"/>
        <w:rPr>
          <w:b/>
          <w:sz w:val="24"/>
        </w:rPr>
      </w:pPr>
      <w:r w:rsidRPr="006932BE">
        <w:rPr>
          <w:sz w:val="24"/>
        </w:rPr>
        <w:t xml:space="preserve">Основная </w:t>
      </w:r>
      <w:r w:rsidRPr="006932BE">
        <w:rPr>
          <w:b/>
          <w:sz w:val="24"/>
        </w:rPr>
        <w:t xml:space="preserve">цель – </w:t>
      </w:r>
      <w:r w:rsidRPr="006932BE">
        <w:rPr>
          <w:sz w:val="24"/>
        </w:rP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173616" w:rsidRPr="006932BE" w:rsidRDefault="00173616" w:rsidP="006932BE">
      <w:pPr>
        <w:pStyle w:val="a8"/>
        <w:spacing w:line="276" w:lineRule="auto"/>
        <w:rPr>
          <w:b/>
          <w:bCs/>
          <w:sz w:val="24"/>
        </w:rPr>
      </w:pPr>
      <w:r w:rsidRPr="006932BE">
        <w:rPr>
          <w:b/>
          <w:bCs/>
          <w:sz w:val="24"/>
        </w:rPr>
        <w:t>Задачи:</w:t>
      </w:r>
    </w:p>
    <w:p w:rsidR="00173616" w:rsidRPr="006932BE" w:rsidRDefault="00173616" w:rsidP="006932BE">
      <w:pPr>
        <w:pStyle w:val="a8"/>
        <w:numPr>
          <w:ilvl w:val="0"/>
          <w:numId w:val="16"/>
        </w:numPr>
        <w:tabs>
          <w:tab w:val="clear" w:pos="1729"/>
          <w:tab w:val="num" w:pos="1080"/>
        </w:tabs>
        <w:spacing w:line="276" w:lineRule="auto"/>
        <w:ind w:left="0" w:firstLine="0"/>
        <w:rPr>
          <w:sz w:val="24"/>
        </w:rPr>
      </w:pPr>
      <w:r w:rsidRPr="006932BE">
        <w:rPr>
          <w:sz w:val="24"/>
        </w:rPr>
        <w:t>Развивать навык правильного, сознательного, беглого и выразительного чтения.</w:t>
      </w:r>
    </w:p>
    <w:p w:rsidR="00173616" w:rsidRPr="006932BE" w:rsidRDefault="00173616" w:rsidP="006932BE">
      <w:pPr>
        <w:pStyle w:val="a8"/>
        <w:numPr>
          <w:ilvl w:val="0"/>
          <w:numId w:val="16"/>
        </w:numPr>
        <w:tabs>
          <w:tab w:val="clear" w:pos="1729"/>
          <w:tab w:val="num" w:pos="1080"/>
        </w:tabs>
        <w:spacing w:line="276" w:lineRule="auto"/>
        <w:ind w:left="0" w:firstLine="0"/>
        <w:rPr>
          <w:sz w:val="24"/>
        </w:rPr>
      </w:pPr>
      <w:r w:rsidRPr="006932BE">
        <w:rPr>
          <w:sz w:val="24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173616" w:rsidRPr="006932BE" w:rsidRDefault="00173616" w:rsidP="006932BE">
      <w:pPr>
        <w:pStyle w:val="a8"/>
        <w:numPr>
          <w:ilvl w:val="0"/>
          <w:numId w:val="16"/>
        </w:numPr>
        <w:tabs>
          <w:tab w:val="clear" w:pos="1729"/>
          <w:tab w:val="num" w:pos="720"/>
        </w:tabs>
        <w:spacing w:line="276" w:lineRule="auto"/>
        <w:ind w:left="0" w:firstLine="0"/>
        <w:rPr>
          <w:sz w:val="24"/>
        </w:rPr>
      </w:pPr>
      <w:r w:rsidRPr="006932BE">
        <w:rPr>
          <w:sz w:val="24"/>
        </w:rPr>
        <w:t>Учить самостоятельно работать с книгой.</w:t>
      </w:r>
    </w:p>
    <w:p w:rsidR="00173616" w:rsidRPr="006932BE" w:rsidRDefault="00173616" w:rsidP="006932BE">
      <w:pPr>
        <w:pStyle w:val="a8"/>
        <w:spacing w:line="276" w:lineRule="auto"/>
        <w:rPr>
          <w:sz w:val="24"/>
        </w:rPr>
      </w:pPr>
    </w:p>
    <w:p w:rsidR="00173616" w:rsidRPr="006932BE" w:rsidRDefault="00173616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173616" w:rsidRPr="006932BE" w:rsidRDefault="00173616" w:rsidP="006932BE">
      <w:pPr>
        <w:pStyle w:val="a8"/>
        <w:spacing w:line="276" w:lineRule="auto"/>
        <w:rPr>
          <w:bCs/>
          <w:sz w:val="24"/>
        </w:rPr>
      </w:pPr>
    </w:p>
    <w:p w:rsidR="00173616" w:rsidRPr="006932BE" w:rsidRDefault="00173616" w:rsidP="006932BE">
      <w:pPr>
        <w:pStyle w:val="a8"/>
        <w:spacing w:line="276" w:lineRule="auto"/>
        <w:rPr>
          <w:b/>
          <w:bCs/>
          <w:sz w:val="24"/>
        </w:rPr>
      </w:pPr>
      <w:r w:rsidRPr="006932BE">
        <w:rPr>
          <w:b/>
          <w:bCs/>
          <w:sz w:val="24"/>
        </w:rPr>
        <w:t>Основные направления коррекционной работы: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развитие артикуляционной моторики;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формирование умения работать по словесной инструкции, алгоритму;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развитие высших психических функций;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коррекция нарушений эмоционально-личностной сферы;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развитие речи, владение техникой речи;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расширение представлений об окружающем мире и обогащение словаря;</w:t>
      </w:r>
    </w:p>
    <w:p w:rsidR="00173616" w:rsidRPr="006932BE" w:rsidRDefault="00173616" w:rsidP="006932BE">
      <w:pPr>
        <w:pStyle w:val="a8"/>
        <w:numPr>
          <w:ilvl w:val="0"/>
          <w:numId w:val="15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коррекция индивидуальных пробелов в знаниях, умениях, навыках.</w:t>
      </w:r>
    </w:p>
    <w:p w:rsidR="00845FF4" w:rsidRPr="006932BE" w:rsidRDefault="00845FF4" w:rsidP="006932BE">
      <w:pPr>
        <w:tabs>
          <w:tab w:val="left" w:pos="1800"/>
        </w:tabs>
        <w:spacing w:line="276" w:lineRule="auto"/>
        <w:jc w:val="both"/>
      </w:pPr>
    </w:p>
    <w:p w:rsidR="00387405" w:rsidRPr="006932BE" w:rsidRDefault="00C63D19" w:rsidP="006932B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932BE">
        <w:rPr>
          <w:b/>
        </w:rPr>
        <w:t>Общая характеристика предмета</w:t>
      </w:r>
    </w:p>
    <w:p w:rsidR="00387405" w:rsidRPr="006932BE" w:rsidRDefault="00617C49" w:rsidP="006932BE">
      <w:pPr>
        <w:tabs>
          <w:tab w:val="left" w:pos="2340"/>
        </w:tabs>
        <w:spacing w:line="276" w:lineRule="auto"/>
        <w:jc w:val="both"/>
      </w:pPr>
      <w:r w:rsidRPr="006932BE">
        <w:t xml:space="preserve">В ФГОС </w:t>
      </w:r>
      <w:r w:rsidR="00387405" w:rsidRPr="006932BE">
        <w:t xml:space="preserve">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в программу по </w:t>
      </w:r>
      <w:r w:rsidR="00351A3C" w:rsidRPr="006932BE">
        <w:t xml:space="preserve">общению и чтению </w:t>
      </w:r>
      <w:r w:rsidR="00387405" w:rsidRPr="006932BE">
        <w:t>включен</w:t>
      </w:r>
      <w:r w:rsidR="00922E66" w:rsidRPr="006932BE">
        <w:t>о</w:t>
      </w:r>
      <w:r w:rsidR="00922E66" w:rsidRPr="006932BE">
        <w:rPr>
          <w:b/>
        </w:rPr>
        <w:t xml:space="preserve"> </w:t>
      </w:r>
      <w:r w:rsidR="00922E66" w:rsidRPr="006932BE">
        <w:t>следующее</w:t>
      </w:r>
      <w:r w:rsidR="00387405" w:rsidRPr="006932BE">
        <w:t>:</w:t>
      </w:r>
    </w:p>
    <w:p w:rsidR="006932BE" w:rsidRDefault="00922E66" w:rsidP="006932BE">
      <w:pPr>
        <w:spacing w:line="276" w:lineRule="auto"/>
        <w:jc w:val="both"/>
      </w:pPr>
      <w:r w:rsidRPr="006932BE">
        <w:t>• воспитание у детей интереса к уроку чтения и к чтению как процессу;</w:t>
      </w:r>
    </w:p>
    <w:p w:rsidR="00922E66" w:rsidRPr="006932BE" w:rsidRDefault="00922E66" w:rsidP="006932BE">
      <w:pPr>
        <w:spacing w:line="276" w:lineRule="auto"/>
        <w:jc w:val="both"/>
      </w:pPr>
      <w:r w:rsidRPr="006932BE"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послогового чтения к чтению целым словом, формирование у детей навыков </w:t>
      </w:r>
      <w:r w:rsidRPr="006932BE">
        <w:lastRenderedPageBreak/>
        <w:t>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C5692" w:rsidRPr="006932BE" w:rsidRDefault="00922E66" w:rsidP="006932BE">
      <w:pPr>
        <w:spacing w:line="276" w:lineRule="auto"/>
        <w:jc w:val="both"/>
      </w:pPr>
      <w:r w:rsidRPr="006932BE">
        <w:t>• развитие у них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рисовать к тексту словесные картинки.</w:t>
      </w:r>
    </w:p>
    <w:p w:rsidR="00387405" w:rsidRPr="006932BE" w:rsidRDefault="001C5692" w:rsidP="006932BE">
      <w:pPr>
        <w:tabs>
          <w:tab w:val="left" w:pos="2340"/>
        </w:tabs>
        <w:spacing w:line="276" w:lineRule="auto"/>
        <w:jc w:val="both"/>
      </w:pPr>
      <w:r w:rsidRPr="006932BE">
        <w:t>Для гарантированного получ</w:t>
      </w:r>
      <w:r w:rsidR="00351A3C" w:rsidRPr="006932BE">
        <w:t>ения школьного образования ребенка</w:t>
      </w:r>
      <w:r w:rsidRPr="006932BE">
        <w:t xml:space="preserve"> с огран</w:t>
      </w:r>
      <w:r w:rsidR="00351A3C" w:rsidRPr="006932BE">
        <w:t xml:space="preserve">иченными возможностями </w:t>
      </w:r>
      <w:r w:rsidR="00202173">
        <w:t xml:space="preserve">здоровья по рекомендациям ПМПК </w:t>
      </w:r>
      <w:r w:rsidRPr="006932BE">
        <w:t xml:space="preserve">за основу взят </w:t>
      </w:r>
      <w:r w:rsidR="007C2365">
        <w:t>вариант 6.4.,</w:t>
      </w:r>
      <w:r w:rsidR="00417E27" w:rsidRPr="006932BE">
        <w:t xml:space="preserve"> который отвечает его</w:t>
      </w:r>
      <w:r w:rsidRPr="006932BE">
        <w:t xml:space="preserve"> общим и особым образовательным потребностям.</w:t>
      </w:r>
    </w:p>
    <w:p w:rsidR="00387405" w:rsidRPr="006932BE" w:rsidRDefault="00387405" w:rsidP="006932BE">
      <w:pPr>
        <w:spacing w:line="276" w:lineRule="auto"/>
        <w:jc w:val="both"/>
      </w:pPr>
    </w:p>
    <w:p w:rsidR="006E4FCE" w:rsidRPr="006932BE" w:rsidRDefault="006E4FCE" w:rsidP="006932BE">
      <w:pPr>
        <w:spacing w:line="276" w:lineRule="auto"/>
        <w:jc w:val="both"/>
      </w:pPr>
      <w:r w:rsidRPr="006932BE">
        <w:t xml:space="preserve">Программа составлена с учетом </w:t>
      </w:r>
      <w:r w:rsidR="00351A3C" w:rsidRPr="006932BE">
        <w:t>уровня обученности воспитанника</w:t>
      </w:r>
      <w:r w:rsidR="003152F4" w:rsidRPr="006932BE">
        <w:t>, индивид</w:t>
      </w:r>
      <w:r w:rsidR="00351A3C" w:rsidRPr="006932BE">
        <w:t>уально-дифференцированного к нему</w:t>
      </w:r>
      <w:r w:rsidR="003152F4" w:rsidRPr="006932BE">
        <w:t xml:space="preserve"> подхода.</w:t>
      </w:r>
      <w:r w:rsidR="00351A3C" w:rsidRPr="006932BE">
        <w:t xml:space="preserve"> Школьнику</w:t>
      </w:r>
      <w:r w:rsidRPr="006932BE">
        <w:t xml:space="preserve"> предлагается материал, содержащ</w:t>
      </w:r>
      <w:r w:rsidR="00202173">
        <w:t>ий доступные для усвоения</w:t>
      </w:r>
      <w:r w:rsidRPr="006932BE">
        <w:t xml:space="preserve"> понятия.</w:t>
      </w:r>
      <w:r w:rsidR="003152F4" w:rsidRPr="006932BE">
        <w:t xml:space="preserve"> </w:t>
      </w:r>
      <w:r w:rsidRPr="006932BE">
        <w:t xml:space="preserve"> </w:t>
      </w:r>
      <w:r w:rsidR="003152F4" w:rsidRPr="006932BE">
        <w:t>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</w:t>
      </w:r>
      <w:r w:rsidR="00351A3C" w:rsidRPr="006932BE">
        <w:t>ллектуального уровня обучающегося</w:t>
      </w:r>
      <w:r w:rsidR="003152F4" w:rsidRPr="006932BE">
        <w:t>.</w:t>
      </w:r>
    </w:p>
    <w:p w:rsidR="00E54C89" w:rsidRPr="006932BE" w:rsidRDefault="00351A3C" w:rsidP="006932BE">
      <w:pPr>
        <w:spacing w:line="276" w:lineRule="auto"/>
        <w:jc w:val="both"/>
      </w:pPr>
      <w:r w:rsidRPr="006932BE">
        <w:t>Также на каждом уроке проводится целенаправленная</w:t>
      </w:r>
      <w:r w:rsidR="00845FF4" w:rsidRPr="006932BE">
        <w:t xml:space="preserve"> специальная работа</w:t>
      </w:r>
      <w:r w:rsidR="006E4FCE" w:rsidRPr="006932BE">
        <w:t xml:space="preserve"> по коррекции и развитию тонких координированных движений рук.</w:t>
      </w:r>
    </w:p>
    <w:p w:rsidR="00ED42FC" w:rsidRPr="006932BE" w:rsidRDefault="00ED42FC" w:rsidP="006932BE">
      <w:pPr>
        <w:tabs>
          <w:tab w:val="left" w:pos="1800"/>
        </w:tabs>
        <w:spacing w:line="276" w:lineRule="auto"/>
        <w:jc w:val="both"/>
      </w:pPr>
    </w:p>
    <w:p w:rsidR="00845FF4" w:rsidRPr="006932BE" w:rsidRDefault="00845FF4" w:rsidP="006932BE">
      <w:pPr>
        <w:tabs>
          <w:tab w:val="left" w:pos="1800"/>
        </w:tabs>
        <w:spacing w:line="276" w:lineRule="auto"/>
        <w:jc w:val="both"/>
      </w:pPr>
      <w:r w:rsidRPr="006932BE">
        <w:rPr>
          <w:b/>
        </w:rPr>
        <w:t>Место курса общение и чтение в учебном плане</w:t>
      </w:r>
    </w:p>
    <w:p w:rsidR="00845FF4" w:rsidRPr="006932BE" w:rsidRDefault="00845FF4" w:rsidP="006932BE">
      <w:pPr>
        <w:tabs>
          <w:tab w:val="left" w:pos="1800"/>
        </w:tabs>
        <w:spacing w:line="276" w:lineRule="auto"/>
        <w:jc w:val="both"/>
      </w:pPr>
      <w:r w:rsidRPr="006932BE">
        <w:t>Программа по предмету общение и чтение реализуется в рамках и</w:t>
      </w:r>
      <w:r w:rsidR="004900D8" w:rsidRPr="006932BE">
        <w:t>ндивидуального обучения на дому</w:t>
      </w:r>
    </w:p>
    <w:p w:rsidR="00387405" w:rsidRPr="006932BE" w:rsidRDefault="00845FF4" w:rsidP="006932BE">
      <w:pPr>
        <w:spacing w:line="276" w:lineRule="auto"/>
        <w:jc w:val="both"/>
      </w:pPr>
      <w:r w:rsidRPr="006932BE">
        <w:t xml:space="preserve">и </w:t>
      </w:r>
      <w:r w:rsidR="00387405" w:rsidRPr="006932BE">
        <w:t>расс</w:t>
      </w:r>
      <w:r w:rsidR="0022092F" w:rsidRPr="006932BE">
        <w:t xml:space="preserve">читана на </w:t>
      </w:r>
      <w:r w:rsidR="00BA1079" w:rsidRPr="006932BE">
        <w:t>68</w:t>
      </w:r>
      <w:r w:rsidR="00B30E70" w:rsidRPr="006932BE">
        <w:t xml:space="preserve"> </w:t>
      </w:r>
      <w:r w:rsidR="00803FB0" w:rsidRPr="006932BE">
        <w:t>часа</w:t>
      </w:r>
      <w:r w:rsidR="00EE6415" w:rsidRPr="006932BE">
        <w:t xml:space="preserve"> в год </w:t>
      </w:r>
      <w:r w:rsidR="00BA1079" w:rsidRPr="006932BE">
        <w:t>(2</w:t>
      </w:r>
      <w:r w:rsidRPr="006932BE">
        <w:t xml:space="preserve"> час</w:t>
      </w:r>
      <w:r w:rsidR="00257E07" w:rsidRPr="006932BE">
        <w:t>а</w:t>
      </w:r>
      <w:r w:rsidR="007C2365">
        <w:t xml:space="preserve"> </w:t>
      </w:r>
      <w:r w:rsidR="00387405" w:rsidRPr="006932BE">
        <w:t>в неделю).</w:t>
      </w:r>
    </w:p>
    <w:p w:rsidR="00ED42FC" w:rsidRPr="006932BE" w:rsidRDefault="00ED42FC" w:rsidP="006932BE">
      <w:pPr>
        <w:spacing w:line="276" w:lineRule="auto"/>
        <w:jc w:val="both"/>
      </w:pPr>
    </w:p>
    <w:p w:rsidR="00DA2B3C" w:rsidRPr="006932BE" w:rsidRDefault="00126AD0" w:rsidP="006932B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932BE">
        <w:rPr>
          <w:b/>
          <w:bCs/>
        </w:rPr>
        <w:t>Описание ценностных ориентиров содержания</w:t>
      </w:r>
      <w:r w:rsidRPr="006932BE">
        <w:t xml:space="preserve"> </w:t>
      </w:r>
      <w:r w:rsidRPr="006932BE">
        <w:rPr>
          <w:b/>
          <w:bCs/>
        </w:rPr>
        <w:t>учебного предмета</w:t>
      </w:r>
    </w:p>
    <w:p w:rsidR="00126AD0" w:rsidRPr="006932BE" w:rsidRDefault="00126AD0" w:rsidP="006932B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932BE">
        <w:rPr>
          <w:bCs/>
        </w:rPr>
        <w:t>Ценностные ориентиры – одна из задач образования, в том числе учащегося с ОВЗ. Они прививаютс</w:t>
      </w:r>
      <w:r w:rsidR="007C2365">
        <w:rPr>
          <w:bCs/>
        </w:rPr>
        <w:t>я в доступной форме и включают:</w:t>
      </w:r>
      <w:r w:rsidRPr="006932BE">
        <w:rPr>
          <w:bCs/>
        </w:rPr>
        <w:t xml:space="preserve"> Ценность жизни</w:t>
      </w:r>
      <w:r w:rsidRPr="006932BE">
        <w:t xml:space="preserve">, </w:t>
      </w:r>
      <w:r w:rsidRPr="006932BE">
        <w:rPr>
          <w:bCs/>
        </w:rPr>
        <w:t xml:space="preserve">Ценность добра,  Ценность свободы, чести и достоинства,  Ценность природы,  Ценность красоты и гармонии, </w:t>
      </w:r>
      <w:r w:rsidRPr="006932BE">
        <w:t xml:space="preserve"> </w:t>
      </w:r>
      <w:r w:rsidRPr="006932BE">
        <w:rPr>
          <w:bCs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:rsidR="00126AD0" w:rsidRPr="006932BE" w:rsidRDefault="00126AD0" w:rsidP="006932BE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DA2B3C" w:rsidRPr="006932BE" w:rsidRDefault="004900D8" w:rsidP="006932BE">
      <w:pPr>
        <w:spacing w:line="276" w:lineRule="auto"/>
        <w:jc w:val="both"/>
        <w:rPr>
          <w:b/>
          <w:bCs/>
        </w:rPr>
      </w:pPr>
      <w:r w:rsidRPr="006932BE">
        <w:rPr>
          <w:b/>
          <w:bCs/>
          <w:lang w:val="en-US"/>
        </w:rPr>
        <w:t>II</w:t>
      </w:r>
      <w:r w:rsidRPr="006932BE">
        <w:rPr>
          <w:b/>
          <w:bCs/>
        </w:rPr>
        <w:t>. Планируемые</w:t>
      </w:r>
      <w:r w:rsidR="00126AD0" w:rsidRPr="006932BE">
        <w:rPr>
          <w:b/>
          <w:bCs/>
        </w:rPr>
        <w:t xml:space="preserve"> результаты освоения учебного предмета</w:t>
      </w:r>
    </w:p>
    <w:p w:rsidR="00126AD0" w:rsidRPr="006932BE" w:rsidRDefault="00126AD0" w:rsidP="006932BE">
      <w:pPr>
        <w:spacing w:line="276" w:lineRule="auto"/>
        <w:jc w:val="both"/>
        <w:rPr>
          <w:b/>
          <w:bCs/>
        </w:rPr>
      </w:pPr>
      <w:r w:rsidRPr="006932BE">
        <w:rPr>
          <w:b/>
          <w:bCs/>
        </w:rPr>
        <w:t>Возможные личностные результаты:</w:t>
      </w:r>
    </w:p>
    <w:p w:rsidR="00126AD0" w:rsidRPr="006932BE" w:rsidRDefault="00126AD0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осознание себя, как «Я»; осознание своей принадлежности</w:t>
      </w:r>
      <w:r w:rsidR="00205B53" w:rsidRPr="006932BE">
        <w:t xml:space="preserve"> к определенному полу; социально-эмоциональное участие в процессе общения и совместной деятельности;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понимание собственных возможностей и ограничений, умение сообщать о нездоровье, опасности и т.д.;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владение элементарными навыками коммуникации и принятыми нормами взаимодействия;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способность к осмыслению социального окружения;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развитие самостоятельности;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овладение общепринятыми правилами поведения;</w:t>
      </w:r>
    </w:p>
    <w:p w:rsidR="00205B53" w:rsidRPr="006932BE" w:rsidRDefault="00205B53" w:rsidP="006932BE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6932BE">
        <w:t>наличие интереса к практической деятельности</w:t>
      </w:r>
    </w:p>
    <w:p w:rsidR="00205B53" w:rsidRPr="006932BE" w:rsidRDefault="00205B53" w:rsidP="006932BE">
      <w:pPr>
        <w:spacing w:line="276" w:lineRule="auto"/>
        <w:jc w:val="both"/>
        <w:rPr>
          <w:b/>
          <w:lang w:val="en-US"/>
        </w:rPr>
      </w:pPr>
      <w:r w:rsidRPr="006932BE">
        <w:rPr>
          <w:b/>
        </w:rPr>
        <w:lastRenderedPageBreak/>
        <w:t>Предметные результаты:</w:t>
      </w:r>
    </w:p>
    <w:p w:rsidR="004900D8" w:rsidRPr="006932BE" w:rsidRDefault="004900D8" w:rsidP="006932BE">
      <w:pPr>
        <w:pStyle w:val="a8"/>
        <w:spacing w:line="276" w:lineRule="auto"/>
        <w:rPr>
          <w:b/>
          <w:bCs/>
          <w:sz w:val="24"/>
        </w:rPr>
      </w:pPr>
      <w:r w:rsidRPr="006932BE">
        <w:rPr>
          <w:bCs/>
          <w:sz w:val="24"/>
        </w:rPr>
        <w:t xml:space="preserve">Учащийся должен </w:t>
      </w:r>
      <w:r w:rsidRPr="006932BE">
        <w:rPr>
          <w:b/>
          <w:bCs/>
          <w:sz w:val="24"/>
        </w:rPr>
        <w:t>уметь:</w:t>
      </w:r>
    </w:p>
    <w:p w:rsidR="004900D8" w:rsidRPr="006932BE" w:rsidRDefault="004900D8" w:rsidP="006932BE">
      <w:pPr>
        <w:pStyle w:val="a8"/>
        <w:numPr>
          <w:ilvl w:val="0"/>
          <w:numId w:val="18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читать по слогам короткие тексты;</w:t>
      </w:r>
    </w:p>
    <w:p w:rsidR="004900D8" w:rsidRPr="006932BE" w:rsidRDefault="004900D8" w:rsidP="006932BE">
      <w:pPr>
        <w:pStyle w:val="a8"/>
        <w:numPr>
          <w:ilvl w:val="0"/>
          <w:numId w:val="18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слушать небольшую сказку, рассказ, стихотворение, загадку;</w:t>
      </w:r>
    </w:p>
    <w:p w:rsidR="004900D8" w:rsidRPr="006932BE" w:rsidRDefault="004900D8" w:rsidP="006932BE">
      <w:pPr>
        <w:pStyle w:val="a8"/>
        <w:numPr>
          <w:ilvl w:val="0"/>
          <w:numId w:val="18"/>
        </w:numPr>
        <w:spacing w:line="276" w:lineRule="auto"/>
        <w:ind w:left="0" w:firstLine="0"/>
        <w:rPr>
          <w:bCs/>
          <w:sz w:val="24"/>
        </w:rPr>
      </w:pPr>
      <w:r w:rsidRPr="006932BE">
        <w:rPr>
          <w:bCs/>
          <w:sz w:val="24"/>
        </w:rPr>
        <w:t>по вопросам учителя и по иллюстрациям рассказывать, о чем читали или слушали.</w:t>
      </w:r>
    </w:p>
    <w:p w:rsidR="004900D8" w:rsidRPr="006932BE" w:rsidRDefault="004900D8" w:rsidP="006932BE">
      <w:pPr>
        <w:pStyle w:val="a8"/>
        <w:spacing w:line="276" w:lineRule="auto"/>
        <w:rPr>
          <w:b/>
          <w:sz w:val="24"/>
        </w:rPr>
      </w:pPr>
      <w:r w:rsidRPr="006932BE">
        <w:rPr>
          <w:sz w:val="24"/>
        </w:rPr>
        <w:t xml:space="preserve">Учащийся должен </w:t>
      </w:r>
      <w:r w:rsidRPr="006932BE">
        <w:rPr>
          <w:b/>
          <w:sz w:val="24"/>
        </w:rPr>
        <w:t>знать:</w:t>
      </w:r>
    </w:p>
    <w:p w:rsidR="004900D8" w:rsidRPr="006932BE" w:rsidRDefault="004900D8" w:rsidP="006932BE">
      <w:pPr>
        <w:pStyle w:val="a8"/>
        <w:numPr>
          <w:ilvl w:val="0"/>
          <w:numId w:val="17"/>
        </w:numPr>
        <w:spacing w:line="276" w:lineRule="auto"/>
        <w:ind w:left="0" w:firstLine="0"/>
        <w:rPr>
          <w:sz w:val="24"/>
        </w:rPr>
      </w:pPr>
      <w:r w:rsidRPr="006932BE">
        <w:rPr>
          <w:sz w:val="24"/>
        </w:rPr>
        <w:t>наизусть 3-5 коротких стихотворений, отчетливо читать их самостоятельно</w:t>
      </w:r>
    </w:p>
    <w:p w:rsidR="006E4FCE" w:rsidRPr="006932BE" w:rsidRDefault="004900D8" w:rsidP="006932B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932BE">
        <w:rPr>
          <w:b/>
          <w:bCs/>
          <w:lang w:val="en-US"/>
        </w:rPr>
        <w:t>II</w:t>
      </w:r>
      <w:r w:rsidR="007B339C" w:rsidRPr="006932BE">
        <w:rPr>
          <w:b/>
          <w:bCs/>
        </w:rPr>
        <w:t xml:space="preserve">І. </w:t>
      </w:r>
      <w:r w:rsidR="00DA2B3C" w:rsidRPr="006932BE">
        <w:rPr>
          <w:b/>
          <w:bCs/>
        </w:rPr>
        <w:t>Содержание курса</w:t>
      </w:r>
    </w:p>
    <w:p w:rsidR="004900D8" w:rsidRPr="006932BE" w:rsidRDefault="004900D8" w:rsidP="006932BE">
      <w:pPr>
        <w:pStyle w:val="a8"/>
        <w:spacing w:line="276" w:lineRule="auto"/>
        <w:rPr>
          <w:b/>
          <w:bCs/>
          <w:i/>
          <w:sz w:val="24"/>
        </w:rPr>
      </w:pPr>
      <w:r w:rsidRPr="006932BE">
        <w:rPr>
          <w:b/>
          <w:bCs/>
          <w:i/>
          <w:sz w:val="24"/>
        </w:rPr>
        <w:t>Техника чтения</w:t>
      </w:r>
    </w:p>
    <w:p w:rsidR="004900D8" w:rsidRPr="006932BE" w:rsidRDefault="004900D8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Составление и чтение слов со сходными по звучанию и артикуляции звуками, со стечением согласных, с разделительным ь и ъ знаками, многосложных.</w:t>
      </w:r>
    </w:p>
    <w:p w:rsidR="004900D8" w:rsidRPr="006932BE" w:rsidRDefault="004900D8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4900D8" w:rsidRPr="006932BE" w:rsidRDefault="004900D8" w:rsidP="006932BE">
      <w:pPr>
        <w:pStyle w:val="a8"/>
        <w:spacing w:line="276" w:lineRule="auto"/>
        <w:rPr>
          <w:b/>
          <w:bCs/>
          <w:i/>
          <w:sz w:val="24"/>
        </w:rPr>
      </w:pPr>
      <w:r w:rsidRPr="006932BE">
        <w:rPr>
          <w:b/>
          <w:bCs/>
          <w:i/>
          <w:sz w:val="24"/>
        </w:rPr>
        <w:t>Понимание читаемого</w:t>
      </w:r>
    </w:p>
    <w:p w:rsidR="004900D8" w:rsidRPr="006932BE" w:rsidRDefault="004900D8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Ответы на вопросы по содержанию прочитанного, в связи с рассматриванием иллюстраций к тексту, картин; нахождение в тексте предложений для ответа на вопросы, элементарная оценка прочитанного.</w:t>
      </w:r>
    </w:p>
    <w:p w:rsidR="004900D8" w:rsidRPr="006932BE" w:rsidRDefault="004900D8" w:rsidP="006932BE">
      <w:pPr>
        <w:pStyle w:val="a8"/>
        <w:spacing w:line="276" w:lineRule="auto"/>
        <w:rPr>
          <w:b/>
          <w:bCs/>
          <w:i/>
          <w:sz w:val="24"/>
        </w:rPr>
      </w:pPr>
      <w:r w:rsidRPr="006932BE">
        <w:rPr>
          <w:b/>
          <w:bCs/>
          <w:i/>
          <w:sz w:val="24"/>
        </w:rPr>
        <w:t>Развитие устной речи</w:t>
      </w:r>
    </w:p>
    <w:p w:rsidR="004900D8" w:rsidRPr="006932BE" w:rsidRDefault="004900D8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4900D8" w:rsidRPr="006932BE" w:rsidRDefault="004900D8" w:rsidP="006932BE">
      <w:pPr>
        <w:pStyle w:val="a8"/>
        <w:spacing w:line="276" w:lineRule="auto"/>
        <w:rPr>
          <w:bCs/>
          <w:sz w:val="24"/>
        </w:rPr>
      </w:pPr>
      <w:r w:rsidRPr="006932BE">
        <w:rPr>
          <w:bCs/>
          <w:sz w:val="24"/>
        </w:rPr>
        <w:t>Разучивание по учебнику или с голоса учителя коротких стихотворений, чтение их перед классом.</w:t>
      </w:r>
    </w:p>
    <w:p w:rsidR="004900D8" w:rsidRPr="006932BE" w:rsidRDefault="004900D8" w:rsidP="006932BE">
      <w:pPr>
        <w:pStyle w:val="a8"/>
        <w:spacing w:line="276" w:lineRule="auto"/>
        <w:rPr>
          <w:b/>
          <w:bCs/>
          <w:i/>
          <w:sz w:val="24"/>
        </w:rPr>
      </w:pPr>
      <w:r w:rsidRPr="006932BE">
        <w:rPr>
          <w:b/>
          <w:bCs/>
          <w:i/>
          <w:sz w:val="24"/>
        </w:rPr>
        <w:t>Внеклассное чтение</w:t>
      </w:r>
    </w:p>
    <w:p w:rsidR="007B5779" w:rsidRDefault="004900D8" w:rsidP="006932BE">
      <w:pPr>
        <w:pStyle w:val="a8"/>
        <w:spacing w:line="276" w:lineRule="auto"/>
        <w:rPr>
          <w:bCs/>
          <w:sz w:val="24"/>
        </w:rPr>
        <w:sectPr w:rsidR="007B5779" w:rsidSect="006932BE">
          <w:foot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932BE">
        <w:rPr>
          <w:bCs/>
          <w:sz w:val="24"/>
        </w:rPr>
        <w:t>Знакомство с доступными детскими книгами в чтении учителя; рассматривание читаемой книги, правильное называние книги, автора; ответы на вопросы, о ком она, о чем в ней рассказывается.</w:t>
      </w:r>
    </w:p>
    <w:p w:rsidR="008F6699" w:rsidRPr="007C2365" w:rsidRDefault="008F6699" w:rsidP="007B5779">
      <w:pPr>
        <w:pStyle w:val="af"/>
        <w:tabs>
          <w:tab w:val="left" w:pos="1800"/>
        </w:tabs>
        <w:ind w:left="1729"/>
        <w:jc w:val="center"/>
        <w:rPr>
          <w:b/>
        </w:rPr>
      </w:pPr>
      <w:r w:rsidRPr="007C2365">
        <w:rPr>
          <w:b/>
        </w:rPr>
        <w:lastRenderedPageBreak/>
        <w:t>Календарно – тематическое планирование</w:t>
      </w:r>
    </w:p>
    <w:p w:rsidR="008F6699" w:rsidRDefault="008F6699" w:rsidP="008F6699">
      <w:pPr>
        <w:pStyle w:val="af"/>
        <w:tabs>
          <w:tab w:val="left" w:pos="1800"/>
        </w:tabs>
        <w:ind w:left="1729"/>
        <w:jc w:val="center"/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507"/>
      </w:tblGrid>
      <w:tr w:rsidR="008F6699" w:rsidTr="008F6699">
        <w:tc>
          <w:tcPr>
            <w:tcW w:w="709" w:type="dxa"/>
          </w:tcPr>
          <w:p w:rsidR="008F6699" w:rsidRDefault="008F6699" w:rsidP="008F6699">
            <w:pPr>
              <w:pStyle w:val="af"/>
              <w:tabs>
                <w:tab w:val="left" w:pos="1800"/>
              </w:tabs>
              <w:ind w:left="1729"/>
              <w:jc w:val="center"/>
            </w:pPr>
          </w:p>
          <w:p w:rsidR="008F6699" w:rsidRDefault="008F6699" w:rsidP="008F6699">
            <w:pPr>
              <w:pStyle w:val="af"/>
              <w:tabs>
                <w:tab w:val="left" w:pos="1800"/>
              </w:tabs>
              <w:ind w:left="0"/>
              <w:jc w:val="center"/>
            </w:pPr>
            <w:r>
              <w:t>№ п/п</w:t>
            </w:r>
          </w:p>
        </w:tc>
        <w:tc>
          <w:tcPr>
            <w:tcW w:w="850" w:type="dxa"/>
          </w:tcPr>
          <w:p w:rsidR="008F6699" w:rsidRDefault="008F6699" w:rsidP="008F6699">
            <w:pPr>
              <w:pStyle w:val="af"/>
              <w:tabs>
                <w:tab w:val="left" w:pos="1800"/>
              </w:tabs>
              <w:ind w:left="0"/>
              <w:jc w:val="center"/>
            </w:pPr>
            <w:r>
              <w:t>Кол-во</w:t>
            </w:r>
          </w:p>
          <w:p w:rsidR="008F6699" w:rsidRDefault="008F6699" w:rsidP="008F6699">
            <w:pPr>
              <w:pStyle w:val="af"/>
              <w:tabs>
                <w:tab w:val="left" w:pos="1800"/>
              </w:tabs>
              <w:ind w:left="0"/>
              <w:jc w:val="center"/>
            </w:pPr>
            <w:r>
              <w:t>часов</w:t>
            </w:r>
          </w:p>
        </w:tc>
        <w:tc>
          <w:tcPr>
            <w:tcW w:w="7507" w:type="dxa"/>
          </w:tcPr>
          <w:p w:rsidR="008F6699" w:rsidRDefault="008F6699" w:rsidP="008F6699">
            <w:pPr>
              <w:pStyle w:val="af"/>
              <w:tabs>
                <w:tab w:val="left" w:pos="1800"/>
              </w:tabs>
              <w:ind w:left="0"/>
              <w:jc w:val="center"/>
            </w:pPr>
            <w:r>
              <w:t>Тема урока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1-2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8F6699" w:rsidP="00827CEA">
            <w:pPr>
              <w:pStyle w:val="af"/>
              <w:tabs>
                <w:tab w:val="left" w:pos="1800"/>
              </w:tabs>
              <w:ind w:left="0"/>
            </w:pPr>
            <w:r>
              <w:t>Коммуникация Установление зрительного контакта с взрослым.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3-4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Установление зрительного контакта с взрослым. Приветствие собеседника.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5-6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Привлечение внимания ребенка звучащими предметами, жестами, изображениями, речью.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7-8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Поддержание зрительного контакта с говорящим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9-10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Выражение своих желаний с использованием взгляда, указательного жеста, изображения.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11-12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Выражение согласия и несогласия. Выражение благодарности.</w:t>
            </w:r>
          </w:p>
        </w:tc>
      </w:tr>
      <w:tr w:rsidR="008F6699" w:rsidTr="008F6699">
        <w:tc>
          <w:tcPr>
            <w:tcW w:w="709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13-14</w:t>
            </w:r>
          </w:p>
        </w:tc>
        <w:tc>
          <w:tcPr>
            <w:tcW w:w="850" w:type="dxa"/>
          </w:tcPr>
          <w:p w:rsidR="008F6699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8F6699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 xml:space="preserve">  Общение с собеседником с учётом его эмоционального состояния. Прощание с собеседником.  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15-16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Печатание слогов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17-18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Печатание предложений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19-20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Понимание слов, обозначающих объекты.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21-22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Предметы, которые окружают тебя в комнате. Понимание обобщающих понятий.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23-24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Понимание слов, обозначающих субъекты (людей). Родственники.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25-26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Различение звуков окружающей действительности (стук, звон, гудение, жужжание и т.д.)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27-28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001FC1" w:rsidP="00827CEA">
            <w:pPr>
              <w:pStyle w:val="af"/>
              <w:tabs>
                <w:tab w:val="left" w:pos="1800"/>
              </w:tabs>
              <w:ind w:left="0"/>
            </w:pPr>
            <w:r>
              <w:t>Прослушивание аудиокниг. Звуки природы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29-30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Игра - имитация «Теремок» (имитация движений, звукоподражание)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31-32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Печатание слогов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33-34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Печатание слогов, слов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35-36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Речевые игры: «Дождик – дождик», «Солнышко-ведрышко», «Травка зеленеет», «Весна-красна…».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37-38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Ознакомление со словом «хорошо», «плохо», жестом и символом.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39-40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«Называние» простых по звуковому составу слов.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41-42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«Называние» слов категории «Семья»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43-44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Выражение благодарности с помощью жестов и мимики.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45-46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«Называние» отдельных звуков, звукоподражаний, звуковых комплексов.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47-48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Печатание слогов, слов.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lastRenderedPageBreak/>
              <w:t>49-50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Игра инсценировка: «Кто сказал – мяу» (имитация движений, звукоподражания)</w:t>
            </w:r>
          </w:p>
        </w:tc>
      </w:tr>
      <w:tr w:rsidR="00001FC1" w:rsidTr="008F6699">
        <w:tc>
          <w:tcPr>
            <w:tcW w:w="709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51-52</w:t>
            </w:r>
          </w:p>
        </w:tc>
        <w:tc>
          <w:tcPr>
            <w:tcW w:w="850" w:type="dxa"/>
          </w:tcPr>
          <w:p w:rsidR="00001FC1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001FC1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Мир полон звуков. Звуки в природе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53-54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114 Различение звуков окружающей действительности (стук, звон, гудение, жужжание и т.д.)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55-56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Игры с водой «Буль-буль»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57-58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Слушание сказок «Репка», «Курочка -ряба»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59-60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«Звуковое лото»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61-62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Игра инсценировка: «Кто сказал – гав» (имитация движений, звукоподражания)</w:t>
            </w:r>
          </w:p>
        </w:tc>
      </w:tr>
      <w:tr w:rsidR="00B16CB8" w:rsidTr="008F6699">
        <w:tc>
          <w:tcPr>
            <w:tcW w:w="709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63-64</w:t>
            </w:r>
          </w:p>
        </w:tc>
        <w:tc>
          <w:tcPr>
            <w:tcW w:w="850" w:type="dxa"/>
          </w:tcPr>
          <w:p w:rsidR="00B16CB8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B16CB8" w:rsidRDefault="00B16CB8" w:rsidP="00827CEA">
            <w:pPr>
              <w:pStyle w:val="af"/>
              <w:tabs>
                <w:tab w:val="left" w:pos="1800"/>
              </w:tabs>
              <w:ind w:left="0"/>
            </w:pPr>
            <w:r>
              <w:t>Твои любимые сказки</w:t>
            </w:r>
          </w:p>
        </w:tc>
      </w:tr>
      <w:tr w:rsidR="007C2365" w:rsidTr="008F6699">
        <w:tc>
          <w:tcPr>
            <w:tcW w:w="709" w:type="dxa"/>
          </w:tcPr>
          <w:p w:rsidR="007C2365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65-66</w:t>
            </w:r>
          </w:p>
        </w:tc>
        <w:tc>
          <w:tcPr>
            <w:tcW w:w="850" w:type="dxa"/>
          </w:tcPr>
          <w:p w:rsidR="007C2365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7C2365" w:rsidRDefault="007C2365" w:rsidP="00827CEA">
            <w:pPr>
              <w:pStyle w:val="af"/>
              <w:tabs>
                <w:tab w:val="left" w:pos="1800"/>
              </w:tabs>
              <w:ind w:left="0"/>
            </w:pPr>
            <w:r>
              <w:t>Скоро лето!</w:t>
            </w:r>
          </w:p>
        </w:tc>
      </w:tr>
      <w:tr w:rsidR="00116E34" w:rsidTr="008F6699">
        <w:tc>
          <w:tcPr>
            <w:tcW w:w="709" w:type="dxa"/>
          </w:tcPr>
          <w:p w:rsidR="00116E34" w:rsidRPr="00116E34" w:rsidRDefault="00116E34" w:rsidP="00827CEA">
            <w:pPr>
              <w:pStyle w:val="af"/>
              <w:tabs>
                <w:tab w:val="left" w:pos="180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67-6</w:t>
            </w:r>
            <w:r w:rsidR="008A0FF7">
              <w:rPr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850" w:type="dxa"/>
          </w:tcPr>
          <w:p w:rsidR="00116E34" w:rsidRPr="008A0FF7" w:rsidRDefault="008A0FF7" w:rsidP="00827CEA">
            <w:pPr>
              <w:pStyle w:val="af"/>
              <w:tabs>
                <w:tab w:val="left" w:pos="1800"/>
              </w:tabs>
              <w:ind w:left="0"/>
            </w:pPr>
            <w:r>
              <w:t>2</w:t>
            </w:r>
          </w:p>
        </w:tc>
        <w:tc>
          <w:tcPr>
            <w:tcW w:w="7507" w:type="dxa"/>
          </w:tcPr>
          <w:p w:rsidR="00116E34" w:rsidRPr="00116E34" w:rsidRDefault="00116E34" w:rsidP="00827CEA">
            <w:pPr>
              <w:pStyle w:val="af"/>
              <w:tabs>
                <w:tab w:val="left" w:pos="1800"/>
              </w:tabs>
              <w:ind w:left="0"/>
            </w:pPr>
            <w:r>
              <w:t>Работа с деформированным текстом.</w:t>
            </w:r>
          </w:p>
        </w:tc>
      </w:tr>
    </w:tbl>
    <w:p w:rsidR="008F6699" w:rsidRDefault="008F6699" w:rsidP="00827CEA">
      <w:pPr>
        <w:pStyle w:val="af"/>
        <w:tabs>
          <w:tab w:val="left" w:pos="1800"/>
        </w:tabs>
        <w:ind w:left="1729"/>
      </w:pPr>
    </w:p>
    <w:sectPr w:rsidR="008F6699" w:rsidSect="006932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39" w:rsidRDefault="003F5A39">
      <w:r>
        <w:separator/>
      </w:r>
    </w:p>
  </w:endnote>
  <w:endnote w:type="continuationSeparator" w:id="0">
    <w:p w:rsidR="003F5A39" w:rsidRDefault="003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CE" w:rsidRDefault="006E4FCE" w:rsidP="006E4F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FCE" w:rsidRDefault="006E4F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39" w:rsidRDefault="003F5A39">
      <w:r>
        <w:separator/>
      </w:r>
    </w:p>
  </w:footnote>
  <w:footnote w:type="continuationSeparator" w:id="0">
    <w:p w:rsidR="003F5A39" w:rsidRDefault="003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611"/>
    <w:multiLevelType w:val="hybridMultilevel"/>
    <w:tmpl w:val="C41E6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5221A"/>
    <w:multiLevelType w:val="hybridMultilevel"/>
    <w:tmpl w:val="446C4378"/>
    <w:lvl w:ilvl="0" w:tplc="B70499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DF3AC8"/>
    <w:multiLevelType w:val="hybridMultilevel"/>
    <w:tmpl w:val="18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47F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2553E5"/>
    <w:multiLevelType w:val="hybridMultilevel"/>
    <w:tmpl w:val="96A6F8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314FF1"/>
    <w:multiLevelType w:val="hybridMultilevel"/>
    <w:tmpl w:val="1E3A22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AC6721"/>
    <w:multiLevelType w:val="hybridMultilevel"/>
    <w:tmpl w:val="44C24F3E"/>
    <w:lvl w:ilvl="0" w:tplc="584CEA6C">
      <w:start w:val="170"/>
      <w:numFmt w:val="decimal"/>
      <w:lvlText w:val="(%1"/>
      <w:lvlJc w:val="left"/>
      <w:pPr>
        <w:tabs>
          <w:tab w:val="num" w:pos="6495"/>
        </w:tabs>
        <w:ind w:left="6495" w:hanging="55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0" w15:restartNumberingAfterBreak="0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9BF0602"/>
    <w:multiLevelType w:val="hybridMultilevel"/>
    <w:tmpl w:val="B2168C2A"/>
    <w:lvl w:ilvl="0" w:tplc="9112097E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17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CE"/>
    <w:rsid w:val="00001BAC"/>
    <w:rsid w:val="00001FC1"/>
    <w:rsid w:val="000031A0"/>
    <w:rsid w:val="0002122A"/>
    <w:rsid w:val="00036282"/>
    <w:rsid w:val="000513BB"/>
    <w:rsid w:val="00094966"/>
    <w:rsid w:val="000A4183"/>
    <w:rsid w:val="000C2A62"/>
    <w:rsid w:val="000E619D"/>
    <w:rsid w:val="00116E34"/>
    <w:rsid w:val="00126AD0"/>
    <w:rsid w:val="00142882"/>
    <w:rsid w:val="00144580"/>
    <w:rsid w:val="00173616"/>
    <w:rsid w:val="00180AC9"/>
    <w:rsid w:val="00184720"/>
    <w:rsid w:val="001B0DC8"/>
    <w:rsid w:val="001C1EBF"/>
    <w:rsid w:val="001C5692"/>
    <w:rsid w:val="001F6B0A"/>
    <w:rsid w:val="00202173"/>
    <w:rsid w:val="00205B53"/>
    <w:rsid w:val="0022092F"/>
    <w:rsid w:val="00222B66"/>
    <w:rsid w:val="00232332"/>
    <w:rsid w:val="00257E07"/>
    <w:rsid w:val="00275610"/>
    <w:rsid w:val="00290274"/>
    <w:rsid w:val="002C38E1"/>
    <w:rsid w:val="003152F4"/>
    <w:rsid w:val="00351A3C"/>
    <w:rsid w:val="00381F93"/>
    <w:rsid w:val="0038482A"/>
    <w:rsid w:val="00387405"/>
    <w:rsid w:val="003970AB"/>
    <w:rsid w:val="003F5A39"/>
    <w:rsid w:val="003F6947"/>
    <w:rsid w:val="004136EA"/>
    <w:rsid w:val="00417E27"/>
    <w:rsid w:val="00420DC2"/>
    <w:rsid w:val="00451528"/>
    <w:rsid w:val="0046035A"/>
    <w:rsid w:val="004703EE"/>
    <w:rsid w:val="00472AFF"/>
    <w:rsid w:val="004900D8"/>
    <w:rsid w:val="004934C5"/>
    <w:rsid w:val="004B1C1D"/>
    <w:rsid w:val="004C1803"/>
    <w:rsid w:val="004C7E4C"/>
    <w:rsid w:val="004D74FB"/>
    <w:rsid w:val="004E1F3A"/>
    <w:rsid w:val="00500D55"/>
    <w:rsid w:val="0050121D"/>
    <w:rsid w:val="00525214"/>
    <w:rsid w:val="00550BBC"/>
    <w:rsid w:val="00574350"/>
    <w:rsid w:val="005969AE"/>
    <w:rsid w:val="005B6B3D"/>
    <w:rsid w:val="005F4225"/>
    <w:rsid w:val="0060377D"/>
    <w:rsid w:val="00611250"/>
    <w:rsid w:val="00617C49"/>
    <w:rsid w:val="006424F3"/>
    <w:rsid w:val="006932BE"/>
    <w:rsid w:val="0069458F"/>
    <w:rsid w:val="006B0F2F"/>
    <w:rsid w:val="006B4802"/>
    <w:rsid w:val="006E4FCE"/>
    <w:rsid w:val="006E64C5"/>
    <w:rsid w:val="006E70C3"/>
    <w:rsid w:val="006F16C4"/>
    <w:rsid w:val="006F1CB9"/>
    <w:rsid w:val="006F39BC"/>
    <w:rsid w:val="00742223"/>
    <w:rsid w:val="007466A0"/>
    <w:rsid w:val="00773504"/>
    <w:rsid w:val="0078359B"/>
    <w:rsid w:val="007852FE"/>
    <w:rsid w:val="007A74EA"/>
    <w:rsid w:val="007B339C"/>
    <w:rsid w:val="007B36EA"/>
    <w:rsid w:val="007B5779"/>
    <w:rsid w:val="007C2365"/>
    <w:rsid w:val="007D7DE0"/>
    <w:rsid w:val="007E5A31"/>
    <w:rsid w:val="007F437B"/>
    <w:rsid w:val="00803FB0"/>
    <w:rsid w:val="00811EBA"/>
    <w:rsid w:val="00827CEA"/>
    <w:rsid w:val="00835EA5"/>
    <w:rsid w:val="00845FF4"/>
    <w:rsid w:val="0085796D"/>
    <w:rsid w:val="00863CC1"/>
    <w:rsid w:val="00864A3E"/>
    <w:rsid w:val="00867B8E"/>
    <w:rsid w:val="00885D30"/>
    <w:rsid w:val="00887232"/>
    <w:rsid w:val="0089668B"/>
    <w:rsid w:val="008A0FF7"/>
    <w:rsid w:val="008A5140"/>
    <w:rsid w:val="008A7248"/>
    <w:rsid w:val="008B5FA9"/>
    <w:rsid w:val="008C7519"/>
    <w:rsid w:val="008D3F77"/>
    <w:rsid w:val="008D699B"/>
    <w:rsid w:val="008F6699"/>
    <w:rsid w:val="00922E66"/>
    <w:rsid w:val="00926FB0"/>
    <w:rsid w:val="00952005"/>
    <w:rsid w:val="00955682"/>
    <w:rsid w:val="00961A07"/>
    <w:rsid w:val="009625C6"/>
    <w:rsid w:val="00966BC9"/>
    <w:rsid w:val="009710FE"/>
    <w:rsid w:val="00971524"/>
    <w:rsid w:val="00977038"/>
    <w:rsid w:val="00980AEF"/>
    <w:rsid w:val="009A2A99"/>
    <w:rsid w:val="009A7F6E"/>
    <w:rsid w:val="009E4B67"/>
    <w:rsid w:val="00A05FFD"/>
    <w:rsid w:val="00A11E4C"/>
    <w:rsid w:val="00A4431D"/>
    <w:rsid w:val="00A500E3"/>
    <w:rsid w:val="00A85637"/>
    <w:rsid w:val="00A91BC8"/>
    <w:rsid w:val="00AA0FE9"/>
    <w:rsid w:val="00AB433D"/>
    <w:rsid w:val="00AC225B"/>
    <w:rsid w:val="00AC3367"/>
    <w:rsid w:val="00AD3F85"/>
    <w:rsid w:val="00B07E38"/>
    <w:rsid w:val="00B16CB8"/>
    <w:rsid w:val="00B30E70"/>
    <w:rsid w:val="00BA1079"/>
    <w:rsid w:val="00BA2234"/>
    <w:rsid w:val="00BC0235"/>
    <w:rsid w:val="00BE653D"/>
    <w:rsid w:val="00C03C6F"/>
    <w:rsid w:val="00C25FBB"/>
    <w:rsid w:val="00C36299"/>
    <w:rsid w:val="00C44886"/>
    <w:rsid w:val="00C47D05"/>
    <w:rsid w:val="00C50C04"/>
    <w:rsid w:val="00C50C8B"/>
    <w:rsid w:val="00C63D19"/>
    <w:rsid w:val="00C6481C"/>
    <w:rsid w:val="00C674C6"/>
    <w:rsid w:val="00CB323A"/>
    <w:rsid w:val="00CD6349"/>
    <w:rsid w:val="00CE22DA"/>
    <w:rsid w:val="00CF1E9D"/>
    <w:rsid w:val="00D466AD"/>
    <w:rsid w:val="00D76C2A"/>
    <w:rsid w:val="00DA2B3C"/>
    <w:rsid w:val="00DD5C8A"/>
    <w:rsid w:val="00E159AB"/>
    <w:rsid w:val="00E20EA1"/>
    <w:rsid w:val="00E42B81"/>
    <w:rsid w:val="00E53985"/>
    <w:rsid w:val="00E54C89"/>
    <w:rsid w:val="00E56772"/>
    <w:rsid w:val="00E64644"/>
    <w:rsid w:val="00E7163E"/>
    <w:rsid w:val="00ED42FC"/>
    <w:rsid w:val="00ED7196"/>
    <w:rsid w:val="00EE6415"/>
    <w:rsid w:val="00F12F64"/>
    <w:rsid w:val="00F17EF2"/>
    <w:rsid w:val="00F24F26"/>
    <w:rsid w:val="00F3010E"/>
    <w:rsid w:val="00F435BF"/>
    <w:rsid w:val="00F4718C"/>
    <w:rsid w:val="00F55D5E"/>
    <w:rsid w:val="00F70410"/>
    <w:rsid w:val="00F7675E"/>
    <w:rsid w:val="00F8309B"/>
    <w:rsid w:val="00FB2DD6"/>
    <w:rsid w:val="00FD02ED"/>
    <w:rsid w:val="00FD27C2"/>
    <w:rsid w:val="00FE547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8024"/>
  <w15:docId w15:val="{D52624BE-843D-4D18-999F-0855BC8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4F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FCE"/>
  </w:style>
  <w:style w:type="paragraph" w:styleId="a5">
    <w:name w:val="header"/>
    <w:basedOn w:val="a"/>
    <w:rsid w:val="006E4FC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F43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9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73616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173616"/>
    <w:rPr>
      <w:sz w:val="28"/>
      <w:szCs w:val="24"/>
    </w:rPr>
  </w:style>
  <w:style w:type="paragraph" w:styleId="aa">
    <w:name w:val="No Spacing"/>
    <w:link w:val="ab"/>
    <w:qFormat/>
    <w:rsid w:val="00C25FB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C25FBB"/>
    <w:rPr>
      <w:rFonts w:ascii="Calibri" w:eastAsia="Calibri" w:hAnsi="Calibri"/>
      <w:sz w:val="22"/>
      <w:szCs w:val="22"/>
      <w:lang w:eastAsia="en-US"/>
    </w:rPr>
  </w:style>
  <w:style w:type="paragraph" w:styleId="ac">
    <w:name w:val="Plain Text"/>
    <w:basedOn w:val="a"/>
    <w:link w:val="ad"/>
    <w:rsid w:val="00C25FB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C25FBB"/>
    <w:rPr>
      <w:rFonts w:ascii="Courier New" w:hAnsi="Courier New" w:cs="Courier New"/>
    </w:rPr>
  </w:style>
  <w:style w:type="character" w:styleId="ae">
    <w:name w:val="Hyperlink"/>
    <w:uiPriority w:val="99"/>
    <w:unhideWhenUsed/>
    <w:rsid w:val="006932B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hu_egf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BB72-DED9-478F-A308-195465C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 И РАЗВИТИЕ РЕЧИ</vt:lpstr>
    </vt:vector>
  </TitlesOfParts>
  <Company>Krokoz™ Inc.</Company>
  <LinksUpToDate>false</LinksUpToDate>
  <CharactersWithSpaces>9254</CharactersWithSpaces>
  <SharedDoc>false</SharedDoc>
  <HLinks>
    <vt:vector size="12" baseType="variant"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mailto:sadhu_egf11@mail.ru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mailto:bulanschool@mail.ru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И РАЗВИТИЕ РЕЧИ</dc:title>
  <dc:subject/>
  <dc:creator>LG</dc:creator>
  <cp:keywords/>
  <cp:lastModifiedBy>Мавлюда Равильевна</cp:lastModifiedBy>
  <cp:revision>13</cp:revision>
  <cp:lastPrinted>2023-05-26T04:40:00Z</cp:lastPrinted>
  <dcterms:created xsi:type="dcterms:W3CDTF">2021-11-08T03:44:00Z</dcterms:created>
  <dcterms:modified xsi:type="dcterms:W3CDTF">2024-09-24T22:59:00Z</dcterms:modified>
</cp:coreProperties>
</file>